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57" w:rsidRDefault="00BF5433" w:rsidP="00FA3857">
      <w:pPr>
        <w:jc w:val="center"/>
        <w:rPr>
          <w:b/>
          <w:bCs/>
          <w:sz w:val="40"/>
          <w:szCs w:val="40"/>
          <w:lang w:val="fr-FR"/>
        </w:rPr>
      </w:pPr>
      <w:r>
        <w:rPr>
          <w:b/>
          <w:bCs/>
          <w:noProof/>
          <w:sz w:val="40"/>
          <w:szCs w:val="40"/>
        </w:rPr>
        <w:drawing>
          <wp:anchor distT="0" distB="0" distL="114300" distR="114300" simplePos="0" relativeHeight="251658240" behindDoc="0" locked="0" layoutInCell="1" allowOverlap="1">
            <wp:simplePos x="0" y="0"/>
            <wp:positionH relativeFrom="column">
              <wp:posOffset>161925</wp:posOffset>
            </wp:positionH>
            <wp:positionV relativeFrom="paragraph">
              <wp:posOffset>190500</wp:posOffset>
            </wp:positionV>
            <wp:extent cx="1885950" cy="1552575"/>
            <wp:effectExtent l="19050" t="0" r="0" b="0"/>
            <wp:wrapNone/>
            <wp:docPr id="3" name="logo" descr="Logo 10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104">
                      <a:hlinkClick r:id="rId6"/>
                    </pic:cNvPr>
                    <pic:cNvPicPr>
                      <a:picLocks noChangeAspect="1" noChangeArrowheads="1"/>
                    </pic:cNvPicPr>
                  </pic:nvPicPr>
                  <pic:blipFill>
                    <a:blip r:embed="rId7"/>
                    <a:srcRect/>
                    <a:stretch>
                      <a:fillRect/>
                    </a:stretch>
                  </pic:blipFill>
                  <pic:spPr bwMode="auto">
                    <a:xfrm>
                      <a:off x="0" y="0"/>
                      <a:ext cx="1885950" cy="1552575"/>
                    </a:xfrm>
                    <a:prstGeom prst="rect">
                      <a:avLst/>
                    </a:prstGeom>
                    <a:noFill/>
                    <a:ln w="9525">
                      <a:noFill/>
                      <a:miter lim="800000"/>
                      <a:headEnd/>
                      <a:tailEnd/>
                    </a:ln>
                  </pic:spPr>
                </pic:pic>
              </a:graphicData>
            </a:graphic>
          </wp:anchor>
        </w:drawing>
      </w:r>
    </w:p>
    <w:p w:rsidR="00FA3857" w:rsidRDefault="00FA3857" w:rsidP="00FA3857">
      <w:pPr>
        <w:ind w:left="3600"/>
        <w:rPr>
          <w:b/>
          <w:bCs/>
          <w:color w:val="0070C0"/>
          <w:sz w:val="40"/>
          <w:szCs w:val="40"/>
          <w:lang w:val="fr-FR"/>
        </w:rPr>
      </w:pPr>
    </w:p>
    <w:p w:rsidR="00BF5433" w:rsidRPr="001A16F0" w:rsidRDefault="00BF5433" w:rsidP="00FA3857">
      <w:pPr>
        <w:ind w:left="3600"/>
        <w:rPr>
          <w:b/>
          <w:bCs/>
          <w:color w:val="7030A0"/>
          <w:sz w:val="40"/>
          <w:szCs w:val="40"/>
          <w:lang w:val="fr-FR"/>
        </w:rPr>
      </w:pPr>
      <w:r w:rsidRPr="001A16F0">
        <w:rPr>
          <w:b/>
          <w:bCs/>
          <w:color w:val="7030A0"/>
          <w:sz w:val="40"/>
          <w:szCs w:val="40"/>
          <w:lang w:val="fr-FR"/>
        </w:rPr>
        <w:t>Lancement du « 104 »</w:t>
      </w:r>
    </w:p>
    <w:p w:rsidR="00BF5433" w:rsidRPr="001A16F0" w:rsidRDefault="00BF5433" w:rsidP="00FA3857">
      <w:pPr>
        <w:ind w:left="3600"/>
        <w:rPr>
          <w:b/>
          <w:bCs/>
          <w:color w:val="7030A0"/>
          <w:sz w:val="28"/>
          <w:szCs w:val="28"/>
          <w:lang w:val="fr-FR"/>
        </w:rPr>
      </w:pPr>
      <w:r w:rsidRPr="001A16F0">
        <w:rPr>
          <w:b/>
          <w:bCs/>
          <w:color w:val="7030A0"/>
          <w:sz w:val="28"/>
          <w:szCs w:val="28"/>
          <w:lang w:val="fr-FR"/>
        </w:rPr>
        <w:t>Établissement artistique de la Ville de Paris</w:t>
      </w:r>
    </w:p>
    <w:p w:rsidR="00BF5433" w:rsidRPr="001A16F0" w:rsidRDefault="00BF5433" w:rsidP="00FA3857">
      <w:pPr>
        <w:ind w:left="4320"/>
        <w:rPr>
          <w:b/>
          <w:bCs/>
          <w:color w:val="7030A0"/>
          <w:sz w:val="32"/>
          <w:szCs w:val="32"/>
          <w:lang w:val="fr-FR"/>
        </w:rPr>
      </w:pPr>
      <w:r w:rsidRPr="001A16F0">
        <w:rPr>
          <w:b/>
          <w:bCs/>
          <w:color w:val="7030A0"/>
          <w:sz w:val="32"/>
          <w:szCs w:val="32"/>
          <w:lang w:val="fr-FR"/>
        </w:rPr>
        <w:t xml:space="preserve">&amp; </w:t>
      </w:r>
    </w:p>
    <w:p w:rsidR="00BF5433" w:rsidRPr="001A16F0" w:rsidRDefault="00FA3857" w:rsidP="00FA3857">
      <w:pPr>
        <w:ind w:left="3600"/>
        <w:rPr>
          <w:b/>
          <w:bCs/>
          <w:color w:val="7030A0"/>
          <w:sz w:val="28"/>
          <w:szCs w:val="28"/>
          <w:lang w:val="fr-FR"/>
        </w:rPr>
      </w:pPr>
      <w:r w:rsidRPr="001A16F0">
        <w:rPr>
          <w:b/>
          <w:bCs/>
          <w:color w:val="7030A0"/>
          <w:sz w:val="40"/>
          <w:szCs w:val="40"/>
          <w:lang w:val="fr-FR"/>
        </w:rPr>
        <w:t>R</w:t>
      </w:r>
      <w:r w:rsidR="00BF5433" w:rsidRPr="001A16F0">
        <w:rPr>
          <w:b/>
          <w:bCs/>
          <w:color w:val="7030A0"/>
          <w:sz w:val="40"/>
          <w:szCs w:val="40"/>
          <w:lang w:val="fr-FR"/>
        </w:rPr>
        <w:t>ésidences d’artistes</w:t>
      </w:r>
      <w:r w:rsidR="00BF5433" w:rsidRPr="001A16F0">
        <w:rPr>
          <w:b/>
          <w:bCs/>
          <w:color w:val="7030A0"/>
          <w:sz w:val="28"/>
          <w:szCs w:val="28"/>
          <w:lang w:val="fr-FR"/>
        </w:rPr>
        <w:t>.</w:t>
      </w:r>
    </w:p>
    <w:p w:rsidR="00BF5433" w:rsidRPr="001A16F0" w:rsidRDefault="00BF5433" w:rsidP="00BF5433">
      <w:pPr>
        <w:jc w:val="center"/>
        <w:rPr>
          <w:b/>
          <w:bCs/>
          <w:color w:val="7030A0"/>
          <w:sz w:val="28"/>
          <w:szCs w:val="28"/>
          <w:lang w:val="fr-FR"/>
        </w:rPr>
      </w:pPr>
    </w:p>
    <w:p w:rsidR="00BF5433" w:rsidRDefault="00BF5433" w:rsidP="00BF5433">
      <w:pPr>
        <w:rPr>
          <w:lang w:val="fr-FR"/>
        </w:rPr>
      </w:pPr>
    </w:p>
    <w:p w:rsidR="00FA3857" w:rsidRDefault="00FA3857" w:rsidP="00BF5433">
      <w:pPr>
        <w:rPr>
          <w:lang w:val="fr-FR"/>
        </w:rPr>
      </w:pPr>
    </w:p>
    <w:p w:rsidR="00BF5433" w:rsidRPr="00BF5433" w:rsidRDefault="00BF5433" w:rsidP="00BF5433">
      <w:pPr>
        <w:rPr>
          <w:b/>
          <w:bCs/>
          <w:sz w:val="20"/>
          <w:szCs w:val="20"/>
          <w:lang w:val="fr-FR"/>
        </w:rPr>
      </w:pPr>
      <w:r w:rsidRPr="00BF5433">
        <w:rPr>
          <w:b/>
          <w:bCs/>
          <w:sz w:val="20"/>
          <w:szCs w:val="20"/>
          <w:lang w:val="fr-FR"/>
        </w:rPr>
        <w:t>Situé dans la 19</w:t>
      </w:r>
      <w:r w:rsidRPr="00BF5433">
        <w:rPr>
          <w:b/>
          <w:bCs/>
          <w:sz w:val="20"/>
          <w:szCs w:val="20"/>
          <w:vertAlign w:val="superscript"/>
          <w:lang w:val="fr-FR"/>
        </w:rPr>
        <w:t>e</w:t>
      </w:r>
      <w:r w:rsidRPr="00BF5433">
        <w:rPr>
          <w:b/>
          <w:bCs/>
          <w:sz w:val="20"/>
          <w:szCs w:val="20"/>
          <w:lang w:val="fr-FR"/>
        </w:rPr>
        <w:t xml:space="preserve"> arrondissement de Paris, le « 104 </w:t>
      </w:r>
      <w:proofErr w:type="gramStart"/>
      <w:r w:rsidRPr="00BF5433">
        <w:rPr>
          <w:b/>
          <w:bCs/>
          <w:sz w:val="20"/>
          <w:szCs w:val="20"/>
          <w:lang w:val="fr-FR"/>
        </w:rPr>
        <w:t>» ,</w:t>
      </w:r>
      <w:proofErr w:type="gramEnd"/>
      <w:r w:rsidRPr="00BF5433">
        <w:rPr>
          <w:b/>
          <w:bCs/>
          <w:sz w:val="20"/>
          <w:szCs w:val="20"/>
          <w:lang w:val="fr-FR"/>
        </w:rPr>
        <w:t xml:space="preserve"> nouvel établissement artistique de la Ville de Paris, sera ouvert au public à compter du 11 octobre prochain tous les jours de 8h à 22h30.</w:t>
      </w:r>
    </w:p>
    <w:p w:rsidR="00BF5433" w:rsidRPr="00BF5433" w:rsidRDefault="00BF5433" w:rsidP="00BF5433">
      <w:pPr>
        <w:rPr>
          <w:sz w:val="20"/>
          <w:szCs w:val="20"/>
          <w:lang w:val="fr-FR"/>
        </w:rPr>
      </w:pPr>
    </w:p>
    <w:p w:rsidR="00BF5433" w:rsidRPr="00BF5433" w:rsidRDefault="00BF5433" w:rsidP="00BF5433">
      <w:pPr>
        <w:rPr>
          <w:sz w:val="20"/>
          <w:szCs w:val="20"/>
          <w:lang w:val="fr-FR"/>
        </w:rPr>
      </w:pPr>
      <w:r w:rsidRPr="00BF5433">
        <w:rPr>
          <w:sz w:val="20"/>
          <w:szCs w:val="20"/>
          <w:lang w:val="fr-FR"/>
        </w:rPr>
        <w:t xml:space="preserve">Avec ce projet, les directeurs du site Robert </w:t>
      </w:r>
      <w:proofErr w:type="spellStart"/>
      <w:r w:rsidRPr="00BF5433">
        <w:rPr>
          <w:sz w:val="20"/>
          <w:szCs w:val="20"/>
          <w:lang w:val="fr-FR"/>
        </w:rPr>
        <w:t>Cantarella</w:t>
      </w:r>
      <w:proofErr w:type="spellEnd"/>
      <w:r w:rsidRPr="00BF5433">
        <w:rPr>
          <w:sz w:val="20"/>
          <w:szCs w:val="20"/>
          <w:lang w:val="fr-FR"/>
        </w:rPr>
        <w:t xml:space="preserve"> et Frédéric </w:t>
      </w:r>
      <w:proofErr w:type="spellStart"/>
      <w:r w:rsidRPr="00BF5433">
        <w:rPr>
          <w:sz w:val="20"/>
          <w:szCs w:val="20"/>
          <w:lang w:val="fr-FR"/>
        </w:rPr>
        <w:t>Fisbach</w:t>
      </w:r>
      <w:proofErr w:type="spellEnd"/>
      <w:r w:rsidRPr="00BF5433">
        <w:rPr>
          <w:sz w:val="20"/>
          <w:szCs w:val="20"/>
          <w:lang w:val="fr-FR"/>
        </w:rPr>
        <w:t xml:space="preserve"> souhaitent décloisonner les arts sans pour autant forcer les rencontres, transmettre des </w:t>
      </w:r>
      <w:proofErr w:type="spellStart"/>
      <w:r w:rsidRPr="00BF5433">
        <w:rPr>
          <w:sz w:val="20"/>
          <w:szCs w:val="20"/>
          <w:lang w:val="fr-FR"/>
        </w:rPr>
        <w:t>savoir-faires</w:t>
      </w:r>
      <w:proofErr w:type="spellEnd"/>
      <w:r w:rsidRPr="00BF5433">
        <w:rPr>
          <w:sz w:val="20"/>
          <w:szCs w:val="20"/>
          <w:lang w:val="fr-FR"/>
        </w:rPr>
        <w:t>, insister sur le processus et la recherche des résidents plutôt que sur leurs résultats et réunir entreprises artistiques et commerciales pour mieux produire. Le site s’étend en effet sur une surface totale de 39 000 m2, partagée en 16 ateliers de création, une pépinière d’entreprises, des commerces, un restaurant et un café.</w:t>
      </w:r>
    </w:p>
    <w:p w:rsidR="00BF5433" w:rsidRPr="00BF5433" w:rsidRDefault="00BF5433" w:rsidP="00BF5433">
      <w:pPr>
        <w:rPr>
          <w:sz w:val="20"/>
          <w:szCs w:val="20"/>
          <w:lang w:val="fr-FR"/>
        </w:rPr>
      </w:pPr>
    </w:p>
    <w:p w:rsidR="00BF5433" w:rsidRPr="00BF5433" w:rsidRDefault="00BF5433" w:rsidP="00BF5433">
      <w:pPr>
        <w:jc w:val="center"/>
        <w:rPr>
          <w:b/>
          <w:bCs/>
          <w:sz w:val="20"/>
          <w:szCs w:val="20"/>
          <w:lang w:val="fr-FR"/>
        </w:rPr>
      </w:pPr>
      <w:r w:rsidRPr="00BF5433">
        <w:rPr>
          <w:b/>
          <w:bCs/>
          <w:sz w:val="20"/>
          <w:szCs w:val="20"/>
          <w:lang w:val="fr-FR"/>
        </w:rPr>
        <w:t>Les résidences du « 104 » sont destinées à des artistes de tout âge, territoire et discipline :</w:t>
      </w:r>
    </w:p>
    <w:p w:rsidR="00BF5433" w:rsidRDefault="00BF5433" w:rsidP="00BF5433">
      <w:pPr>
        <w:pStyle w:val="ListParagraph"/>
        <w:numPr>
          <w:ilvl w:val="0"/>
          <w:numId w:val="1"/>
        </w:numPr>
        <w:rPr>
          <w:sz w:val="20"/>
          <w:szCs w:val="20"/>
          <w:lang w:val="fr-FR"/>
        </w:rPr>
        <w:sectPr w:rsidR="00BF5433" w:rsidSect="00BF5433">
          <w:pgSz w:w="12240" w:h="15840"/>
          <w:pgMar w:top="720" w:right="720" w:bottom="720" w:left="720" w:header="720" w:footer="720" w:gutter="0"/>
          <w:cols w:space="720"/>
          <w:docGrid w:linePitch="360"/>
        </w:sectPr>
      </w:pPr>
    </w:p>
    <w:p w:rsidR="00BF5433" w:rsidRPr="00BF5433" w:rsidRDefault="00BF5433" w:rsidP="00BF5433">
      <w:pPr>
        <w:pStyle w:val="ListParagraph"/>
        <w:numPr>
          <w:ilvl w:val="0"/>
          <w:numId w:val="1"/>
        </w:numPr>
        <w:rPr>
          <w:sz w:val="20"/>
          <w:szCs w:val="20"/>
          <w:lang w:val="fr-FR"/>
        </w:rPr>
      </w:pPr>
      <w:r w:rsidRPr="00BF5433">
        <w:rPr>
          <w:sz w:val="20"/>
          <w:szCs w:val="20"/>
          <w:lang w:val="fr-FR"/>
        </w:rPr>
        <w:lastRenderedPageBreak/>
        <w:t>Danse</w:t>
      </w:r>
    </w:p>
    <w:p w:rsidR="00BF5433" w:rsidRPr="00BF5433" w:rsidRDefault="00BF5433" w:rsidP="00BF5433">
      <w:pPr>
        <w:pStyle w:val="ListParagraph"/>
        <w:numPr>
          <w:ilvl w:val="0"/>
          <w:numId w:val="1"/>
        </w:numPr>
        <w:rPr>
          <w:sz w:val="20"/>
          <w:szCs w:val="20"/>
          <w:lang w:val="fr-FR"/>
        </w:rPr>
      </w:pPr>
      <w:r w:rsidRPr="00BF5433">
        <w:rPr>
          <w:sz w:val="20"/>
          <w:szCs w:val="20"/>
          <w:lang w:val="fr-FR"/>
        </w:rPr>
        <w:t>Cinéma</w:t>
      </w:r>
    </w:p>
    <w:p w:rsidR="00BF5433" w:rsidRPr="00BF5433" w:rsidRDefault="00BF5433" w:rsidP="00BF5433">
      <w:pPr>
        <w:pStyle w:val="ListParagraph"/>
        <w:numPr>
          <w:ilvl w:val="0"/>
          <w:numId w:val="1"/>
        </w:numPr>
        <w:rPr>
          <w:sz w:val="20"/>
          <w:szCs w:val="20"/>
          <w:lang w:val="fr-FR"/>
        </w:rPr>
      </w:pPr>
      <w:r w:rsidRPr="00BF5433">
        <w:rPr>
          <w:sz w:val="20"/>
          <w:szCs w:val="20"/>
          <w:lang w:val="fr-FR"/>
        </w:rPr>
        <w:t>Ecriture</w:t>
      </w:r>
    </w:p>
    <w:p w:rsidR="00BF5433" w:rsidRPr="00BF5433" w:rsidRDefault="00BF5433" w:rsidP="00BF5433">
      <w:pPr>
        <w:pStyle w:val="ListParagraph"/>
        <w:numPr>
          <w:ilvl w:val="0"/>
          <w:numId w:val="1"/>
        </w:numPr>
        <w:rPr>
          <w:sz w:val="20"/>
          <w:szCs w:val="20"/>
          <w:lang w:val="fr-FR"/>
        </w:rPr>
      </w:pPr>
      <w:r w:rsidRPr="00BF5433">
        <w:rPr>
          <w:sz w:val="20"/>
          <w:szCs w:val="20"/>
          <w:lang w:val="fr-FR"/>
        </w:rPr>
        <w:t>Arts visuels et plastiques</w:t>
      </w:r>
    </w:p>
    <w:p w:rsidR="00BF5433" w:rsidRPr="00BF5433" w:rsidRDefault="00BF5433" w:rsidP="00BF5433">
      <w:pPr>
        <w:pStyle w:val="ListParagraph"/>
        <w:numPr>
          <w:ilvl w:val="0"/>
          <w:numId w:val="1"/>
        </w:numPr>
        <w:rPr>
          <w:sz w:val="20"/>
          <w:szCs w:val="20"/>
          <w:lang w:val="fr-FR"/>
        </w:rPr>
      </w:pPr>
      <w:r w:rsidRPr="00BF5433">
        <w:rPr>
          <w:sz w:val="20"/>
          <w:szCs w:val="20"/>
          <w:lang w:val="fr-FR"/>
        </w:rPr>
        <w:lastRenderedPageBreak/>
        <w:t>Musiques</w:t>
      </w:r>
    </w:p>
    <w:p w:rsidR="00BF5433" w:rsidRPr="00BF5433" w:rsidRDefault="00BF5433" w:rsidP="00BF5433">
      <w:pPr>
        <w:pStyle w:val="ListParagraph"/>
        <w:numPr>
          <w:ilvl w:val="0"/>
          <w:numId w:val="1"/>
        </w:numPr>
        <w:rPr>
          <w:sz w:val="20"/>
          <w:szCs w:val="20"/>
          <w:lang w:val="fr-FR"/>
        </w:rPr>
      </w:pPr>
      <w:r w:rsidRPr="00BF5433">
        <w:rPr>
          <w:sz w:val="20"/>
          <w:szCs w:val="20"/>
          <w:lang w:val="fr-FR"/>
        </w:rPr>
        <w:t>Mode</w:t>
      </w:r>
    </w:p>
    <w:p w:rsidR="00BF5433" w:rsidRPr="00BF5433" w:rsidRDefault="00BF5433" w:rsidP="00BF5433">
      <w:pPr>
        <w:pStyle w:val="ListParagraph"/>
        <w:numPr>
          <w:ilvl w:val="0"/>
          <w:numId w:val="1"/>
        </w:numPr>
        <w:rPr>
          <w:sz w:val="20"/>
          <w:szCs w:val="20"/>
          <w:lang w:val="fr-FR"/>
        </w:rPr>
      </w:pPr>
      <w:r w:rsidRPr="00BF5433">
        <w:rPr>
          <w:sz w:val="20"/>
          <w:szCs w:val="20"/>
          <w:lang w:val="fr-FR"/>
        </w:rPr>
        <w:t>Design</w:t>
      </w:r>
    </w:p>
    <w:p w:rsidR="00BF5433" w:rsidRPr="00BF5433" w:rsidRDefault="00BF5433" w:rsidP="00BF5433">
      <w:pPr>
        <w:pStyle w:val="ListParagraph"/>
        <w:numPr>
          <w:ilvl w:val="0"/>
          <w:numId w:val="1"/>
        </w:numPr>
        <w:rPr>
          <w:sz w:val="20"/>
          <w:szCs w:val="20"/>
          <w:lang w:val="fr-FR"/>
        </w:rPr>
      </w:pPr>
      <w:r w:rsidRPr="00BF5433">
        <w:rPr>
          <w:sz w:val="20"/>
          <w:szCs w:val="20"/>
          <w:lang w:val="fr-FR"/>
        </w:rPr>
        <w:t>Cirque</w:t>
      </w:r>
    </w:p>
    <w:p w:rsidR="00BF5433" w:rsidRPr="00BF5433" w:rsidRDefault="00BF5433" w:rsidP="00BF5433">
      <w:pPr>
        <w:pStyle w:val="ListParagraph"/>
        <w:numPr>
          <w:ilvl w:val="0"/>
          <w:numId w:val="1"/>
        </w:numPr>
        <w:rPr>
          <w:sz w:val="20"/>
          <w:szCs w:val="20"/>
          <w:lang w:val="fr-FR"/>
        </w:rPr>
      </w:pPr>
      <w:r w:rsidRPr="00BF5433">
        <w:rPr>
          <w:sz w:val="20"/>
          <w:szCs w:val="20"/>
          <w:lang w:val="fr-FR"/>
        </w:rPr>
        <w:lastRenderedPageBreak/>
        <w:t>Théâtre</w:t>
      </w:r>
    </w:p>
    <w:p w:rsidR="00BF5433" w:rsidRPr="00BF5433" w:rsidRDefault="00BF5433" w:rsidP="00BF5433">
      <w:pPr>
        <w:pStyle w:val="ListParagraph"/>
        <w:numPr>
          <w:ilvl w:val="0"/>
          <w:numId w:val="1"/>
        </w:numPr>
        <w:rPr>
          <w:sz w:val="20"/>
          <w:szCs w:val="20"/>
          <w:lang w:val="fr-FR"/>
        </w:rPr>
      </w:pPr>
      <w:r w:rsidRPr="00BF5433">
        <w:rPr>
          <w:sz w:val="20"/>
          <w:szCs w:val="20"/>
          <w:lang w:val="fr-FR"/>
        </w:rPr>
        <w:t>Arts numériques</w:t>
      </w:r>
    </w:p>
    <w:p w:rsidR="00BF5433" w:rsidRPr="00BF5433" w:rsidRDefault="00BF5433" w:rsidP="00BF5433">
      <w:pPr>
        <w:pStyle w:val="ListParagraph"/>
        <w:numPr>
          <w:ilvl w:val="0"/>
          <w:numId w:val="1"/>
        </w:numPr>
        <w:rPr>
          <w:sz w:val="20"/>
          <w:szCs w:val="20"/>
          <w:lang w:val="fr-FR"/>
        </w:rPr>
      </w:pPr>
      <w:r w:rsidRPr="00BF5433">
        <w:rPr>
          <w:sz w:val="20"/>
          <w:szCs w:val="20"/>
          <w:lang w:val="fr-FR"/>
        </w:rPr>
        <w:t>Paysagisme</w:t>
      </w:r>
    </w:p>
    <w:p w:rsidR="00BF5433" w:rsidRPr="00BF5433" w:rsidRDefault="00BF5433" w:rsidP="00BF5433">
      <w:pPr>
        <w:pStyle w:val="ListParagraph"/>
        <w:numPr>
          <w:ilvl w:val="0"/>
          <w:numId w:val="1"/>
        </w:numPr>
        <w:rPr>
          <w:sz w:val="20"/>
          <w:szCs w:val="20"/>
          <w:lang w:val="fr-FR"/>
        </w:rPr>
      </w:pPr>
      <w:r w:rsidRPr="00BF5433">
        <w:rPr>
          <w:sz w:val="20"/>
          <w:szCs w:val="20"/>
          <w:lang w:val="fr-FR"/>
        </w:rPr>
        <w:t>Architecture/Urbanisme</w:t>
      </w:r>
    </w:p>
    <w:p w:rsidR="00BF5433" w:rsidRDefault="00BF5433" w:rsidP="00BF5433">
      <w:pPr>
        <w:rPr>
          <w:sz w:val="20"/>
          <w:szCs w:val="20"/>
          <w:lang w:val="fr-FR"/>
        </w:rPr>
        <w:sectPr w:rsidR="00BF5433" w:rsidSect="00BF5433">
          <w:type w:val="continuous"/>
          <w:pgSz w:w="12240" w:h="15840"/>
          <w:pgMar w:top="720" w:right="720" w:bottom="720" w:left="720" w:header="720" w:footer="720" w:gutter="0"/>
          <w:cols w:num="3" w:space="720"/>
          <w:docGrid w:linePitch="360"/>
        </w:sectPr>
      </w:pPr>
    </w:p>
    <w:p w:rsidR="00BF5433" w:rsidRPr="00BF5433" w:rsidRDefault="00BF5433" w:rsidP="00BF5433">
      <w:pPr>
        <w:rPr>
          <w:sz w:val="20"/>
          <w:szCs w:val="20"/>
          <w:lang w:val="fr-FR"/>
        </w:rPr>
      </w:pPr>
    </w:p>
    <w:p w:rsidR="00BF5433" w:rsidRPr="00BF5433" w:rsidRDefault="00BF5433" w:rsidP="00BF5433">
      <w:pPr>
        <w:rPr>
          <w:sz w:val="20"/>
          <w:szCs w:val="20"/>
          <w:lang w:val="fr-FR"/>
        </w:rPr>
      </w:pPr>
      <w:r w:rsidRPr="00BF5433">
        <w:rPr>
          <w:sz w:val="20"/>
          <w:szCs w:val="20"/>
          <w:lang w:val="fr-FR"/>
        </w:rPr>
        <w:t xml:space="preserve">Leur durée varie selon les pratiques et les projets, </w:t>
      </w:r>
      <w:r w:rsidRPr="00BF5433">
        <w:rPr>
          <w:b/>
          <w:bCs/>
          <w:sz w:val="20"/>
          <w:szCs w:val="20"/>
          <w:lang w:val="fr-FR"/>
        </w:rPr>
        <w:t>entre 3 et 10 mois</w:t>
      </w:r>
      <w:r w:rsidRPr="00BF5433">
        <w:rPr>
          <w:sz w:val="20"/>
          <w:szCs w:val="20"/>
          <w:lang w:val="fr-FR"/>
        </w:rPr>
        <w:t xml:space="preserve">, période pendant laquelle les artistes bénéficient d’une bourse  et d’un soutien à la production. L’établissement offre exclusivement des espaces de travail. Des logements sont pourvus à proximité du site sur examen de dossier. </w:t>
      </w:r>
    </w:p>
    <w:p w:rsidR="00BF5433" w:rsidRPr="00BF5433" w:rsidRDefault="00BF5433" w:rsidP="00BF5433">
      <w:pPr>
        <w:rPr>
          <w:sz w:val="20"/>
          <w:szCs w:val="20"/>
          <w:lang w:val="fr-FR"/>
        </w:rPr>
      </w:pPr>
    </w:p>
    <w:p w:rsidR="00BF5433" w:rsidRPr="00BF5433" w:rsidRDefault="00BF5433" w:rsidP="00BF5433">
      <w:pPr>
        <w:rPr>
          <w:sz w:val="20"/>
          <w:szCs w:val="20"/>
          <w:lang w:val="fr-FR"/>
        </w:rPr>
      </w:pPr>
      <w:r w:rsidRPr="00BF5433">
        <w:rPr>
          <w:sz w:val="20"/>
          <w:szCs w:val="20"/>
          <w:lang w:val="fr-FR"/>
        </w:rPr>
        <w:t xml:space="preserve">Dans la politique d’ouverture et d’échange du </w:t>
      </w:r>
      <w:r w:rsidRPr="00BF5433">
        <w:rPr>
          <w:b/>
          <w:bCs/>
          <w:sz w:val="20"/>
          <w:szCs w:val="20"/>
          <w:lang w:val="fr-FR"/>
        </w:rPr>
        <w:t>« 104 »</w:t>
      </w:r>
      <w:r w:rsidRPr="00BF5433">
        <w:rPr>
          <w:sz w:val="20"/>
          <w:szCs w:val="20"/>
          <w:lang w:val="fr-FR"/>
        </w:rPr>
        <w:t xml:space="preserve"> avec le public, </w:t>
      </w:r>
      <w:r w:rsidRPr="00BF5433">
        <w:rPr>
          <w:b/>
          <w:bCs/>
          <w:sz w:val="20"/>
          <w:szCs w:val="20"/>
          <w:lang w:val="fr-FR"/>
        </w:rPr>
        <w:t>la résidence est contractuelle</w:t>
      </w:r>
      <w:r w:rsidRPr="00BF5433">
        <w:rPr>
          <w:sz w:val="20"/>
          <w:szCs w:val="20"/>
          <w:lang w:val="fr-FR"/>
        </w:rPr>
        <w:t xml:space="preserve"> et postule l’accord des artistes sur le projet général du lieu, à savoir notamment </w:t>
      </w:r>
      <w:r w:rsidRPr="00BF5433">
        <w:rPr>
          <w:b/>
          <w:bCs/>
          <w:sz w:val="20"/>
          <w:szCs w:val="20"/>
          <w:lang w:val="fr-FR"/>
        </w:rPr>
        <w:t>l’accessibilité des ateliers de création au public</w:t>
      </w:r>
      <w:r w:rsidRPr="00BF5433">
        <w:rPr>
          <w:sz w:val="20"/>
          <w:szCs w:val="20"/>
          <w:lang w:val="fr-FR"/>
        </w:rPr>
        <w:t xml:space="preserve"> au rythme de 3 fois par semaine, sur rendez-vous.</w:t>
      </w:r>
    </w:p>
    <w:p w:rsidR="00BF5433" w:rsidRPr="00BF5433" w:rsidRDefault="00BF5433" w:rsidP="00BF5433">
      <w:pPr>
        <w:rPr>
          <w:sz w:val="20"/>
          <w:szCs w:val="20"/>
          <w:lang w:val="fr-FR"/>
        </w:rPr>
      </w:pPr>
    </w:p>
    <w:p w:rsidR="00BF5433" w:rsidRPr="00BF5433" w:rsidRDefault="00BF5433" w:rsidP="00BF5433">
      <w:pPr>
        <w:rPr>
          <w:sz w:val="20"/>
          <w:szCs w:val="20"/>
          <w:lang w:val="fr-FR"/>
        </w:rPr>
      </w:pPr>
      <w:r w:rsidRPr="00BF5433">
        <w:rPr>
          <w:sz w:val="20"/>
          <w:szCs w:val="20"/>
          <w:lang w:val="fr-FR"/>
        </w:rPr>
        <w:t xml:space="preserve">Le premier appel à projet du </w:t>
      </w:r>
      <w:r w:rsidRPr="00BF5433">
        <w:rPr>
          <w:b/>
          <w:bCs/>
          <w:sz w:val="20"/>
          <w:szCs w:val="20"/>
          <w:lang w:val="fr-FR"/>
        </w:rPr>
        <w:t>« 104 »</w:t>
      </w:r>
      <w:r w:rsidRPr="00BF5433">
        <w:rPr>
          <w:sz w:val="20"/>
          <w:szCs w:val="20"/>
          <w:lang w:val="fr-FR"/>
        </w:rPr>
        <w:t xml:space="preserve"> a été proposé en septembre 2007. </w:t>
      </w:r>
    </w:p>
    <w:p w:rsidR="00BF5433" w:rsidRPr="00BF5433" w:rsidRDefault="00BF5433" w:rsidP="00BF5433">
      <w:pPr>
        <w:rPr>
          <w:sz w:val="20"/>
          <w:szCs w:val="20"/>
          <w:lang w:val="fr-FR"/>
        </w:rPr>
      </w:pPr>
      <w:r w:rsidRPr="00BF5433">
        <w:rPr>
          <w:sz w:val="20"/>
          <w:szCs w:val="20"/>
          <w:lang w:val="fr-FR"/>
        </w:rPr>
        <w:t xml:space="preserve">6 projets avaient alors été retenus par le jury, composé d’artistes et de professionnels de différents horizons et nationalités. Les futurs résidents sont également originaires du monde entier : Barcelone, Oviedo, Marseille, Paris, Naplouse et Lima. </w:t>
      </w:r>
    </w:p>
    <w:p w:rsidR="00BF5433" w:rsidRPr="00BF5433" w:rsidRDefault="00BF5433" w:rsidP="00BF5433">
      <w:pPr>
        <w:rPr>
          <w:sz w:val="20"/>
          <w:szCs w:val="20"/>
          <w:lang w:val="fr-FR"/>
        </w:rPr>
      </w:pPr>
    </w:p>
    <w:p w:rsidR="00BF5433" w:rsidRPr="00BF5433" w:rsidRDefault="00BF5433" w:rsidP="00BF5433">
      <w:pPr>
        <w:rPr>
          <w:b/>
          <w:bCs/>
          <w:sz w:val="20"/>
          <w:szCs w:val="20"/>
          <w:lang w:val="fr-FR"/>
        </w:rPr>
      </w:pPr>
      <w:r w:rsidRPr="00BF5433">
        <w:rPr>
          <w:b/>
          <w:bCs/>
          <w:sz w:val="20"/>
          <w:szCs w:val="20"/>
          <w:lang w:val="fr-FR"/>
        </w:rPr>
        <w:t xml:space="preserve">Le deuxième appel à projet de résidence pour tous les arts est lancé depuis le 3 juillet, et la procédure de candidature – individuelle ou collective -  est disponible en français, anglais et espagnol sur le site </w:t>
      </w:r>
      <w:hyperlink r:id="rId8" w:history="1">
        <w:r w:rsidRPr="00BF5433">
          <w:rPr>
            <w:rStyle w:val="Hyperlink"/>
            <w:b/>
            <w:bCs/>
            <w:sz w:val="20"/>
            <w:szCs w:val="20"/>
            <w:lang w:val="fr-FR"/>
          </w:rPr>
          <w:t>www.104.fr/fr/85-Appel_a_residence</w:t>
        </w:r>
      </w:hyperlink>
      <w:r w:rsidRPr="00BF5433">
        <w:rPr>
          <w:b/>
          <w:bCs/>
          <w:sz w:val="20"/>
          <w:szCs w:val="20"/>
          <w:lang w:val="fr-FR"/>
        </w:rPr>
        <w:t xml:space="preserve">. </w:t>
      </w:r>
    </w:p>
    <w:p w:rsidR="00BF5433" w:rsidRPr="00BF5433" w:rsidRDefault="00BF5433" w:rsidP="00BF5433">
      <w:pPr>
        <w:rPr>
          <w:sz w:val="20"/>
          <w:szCs w:val="20"/>
          <w:lang w:val="fr-FR"/>
        </w:rPr>
      </w:pPr>
    </w:p>
    <w:p w:rsidR="00BF5433" w:rsidRPr="00BF5433" w:rsidRDefault="00BF5433" w:rsidP="00BF5433">
      <w:pPr>
        <w:rPr>
          <w:sz w:val="20"/>
          <w:szCs w:val="20"/>
          <w:lang w:val="fr-FR"/>
        </w:rPr>
      </w:pPr>
      <w:r w:rsidRPr="00BF5433">
        <w:rPr>
          <w:b/>
          <w:bCs/>
          <w:sz w:val="20"/>
          <w:szCs w:val="20"/>
          <w:lang w:val="fr-FR"/>
        </w:rPr>
        <w:t>La date limite de dépôt des projets est fixée au 31 août 2008</w:t>
      </w:r>
      <w:r w:rsidRPr="00BF5433">
        <w:rPr>
          <w:sz w:val="20"/>
          <w:szCs w:val="20"/>
          <w:lang w:val="fr-FR"/>
        </w:rPr>
        <w:t xml:space="preserve">. Un comité de 30 personnalités internationales représentatif de tous les champs de la création mis en place par le </w:t>
      </w:r>
      <w:r w:rsidRPr="00BF5433">
        <w:rPr>
          <w:b/>
          <w:bCs/>
          <w:sz w:val="20"/>
          <w:szCs w:val="20"/>
          <w:lang w:val="fr-FR"/>
        </w:rPr>
        <w:t>« 104 »</w:t>
      </w:r>
      <w:r w:rsidRPr="00BF5433">
        <w:rPr>
          <w:sz w:val="20"/>
          <w:szCs w:val="20"/>
          <w:lang w:val="fr-FR"/>
        </w:rPr>
        <w:t xml:space="preserve"> examinera les projets dont </w:t>
      </w:r>
      <w:r w:rsidRPr="00BF5433">
        <w:rPr>
          <w:b/>
          <w:bCs/>
          <w:sz w:val="20"/>
          <w:szCs w:val="20"/>
          <w:lang w:val="fr-FR"/>
        </w:rPr>
        <w:t>la sélection sera annoncée au mois d’octobre 2008</w:t>
      </w:r>
      <w:r w:rsidRPr="00BF5433">
        <w:rPr>
          <w:sz w:val="20"/>
          <w:szCs w:val="20"/>
          <w:lang w:val="fr-FR"/>
        </w:rPr>
        <w:t>.</w:t>
      </w:r>
    </w:p>
    <w:p w:rsidR="00BF5433" w:rsidRPr="00BF5433" w:rsidRDefault="00BF5433" w:rsidP="00BF5433">
      <w:pPr>
        <w:rPr>
          <w:sz w:val="20"/>
          <w:szCs w:val="20"/>
          <w:lang w:val="fr-FR"/>
        </w:rPr>
      </w:pPr>
    </w:p>
    <w:p w:rsidR="00BF5433" w:rsidRPr="00BF5433" w:rsidRDefault="00BF5433" w:rsidP="00BF5433">
      <w:pPr>
        <w:jc w:val="center"/>
        <w:rPr>
          <w:b/>
          <w:bCs/>
          <w:sz w:val="20"/>
          <w:szCs w:val="20"/>
          <w:lang w:val="fr-FR"/>
        </w:rPr>
      </w:pPr>
      <w:r w:rsidRPr="00BF5433">
        <w:rPr>
          <w:b/>
          <w:bCs/>
          <w:sz w:val="20"/>
          <w:szCs w:val="20"/>
          <w:lang w:val="fr-FR"/>
        </w:rPr>
        <w:t xml:space="preserve">Pour plus d’informations sur le « 104 » et ses résidences d’artistes : </w:t>
      </w:r>
      <w:hyperlink r:id="rId9" w:history="1">
        <w:r w:rsidRPr="00BF5433">
          <w:rPr>
            <w:rStyle w:val="Hyperlink"/>
            <w:b/>
            <w:bCs/>
            <w:sz w:val="20"/>
            <w:szCs w:val="20"/>
            <w:lang w:val="fr-FR"/>
          </w:rPr>
          <w:t>www.104.fr</w:t>
        </w:r>
      </w:hyperlink>
    </w:p>
    <w:p w:rsidR="00BF5433" w:rsidRPr="00BF5433" w:rsidRDefault="00BF5433" w:rsidP="00BF5433">
      <w:pPr>
        <w:rPr>
          <w:sz w:val="20"/>
          <w:szCs w:val="20"/>
          <w:lang w:val="fr-FR"/>
        </w:rPr>
      </w:pPr>
    </w:p>
    <w:p w:rsidR="00BF5433" w:rsidRPr="00BF5433" w:rsidRDefault="00BF5433" w:rsidP="00BF5433">
      <w:pPr>
        <w:jc w:val="center"/>
        <w:rPr>
          <w:sz w:val="20"/>
          <w:szCs w:val="20"/>
          <w:lang w:val="fr-FR"/>
        </w:rPr>
      </w:pPr>
      <w:r w:rsidRPr="00BF5433">
        <w:rPr>
          <w:sz w:val="20"/>
          <w:szCs w:val="20"/>
          <w:lang w:val="fr-FR"/>
        </w:rPr>
        <w:t>_______</w:t>
      </w:r>
    </w:p>
    <w:p w:rsidR="00BF5433" w:rsidRPr="00BF5433" w:rsidRDefault="00BF5433" w:rsidP="00BF5433">
      <w:pPr>
        <w:rPr>
          <w:sz w:val="20"/>
          <w:szCs w:val="20"/>
          <w:lang w:val="fr-FR"/>
        </w:rPr>
      </w:pPr>
    </w:p>
    <w:p w:rsidR="00836EC4" w:rsidRPr="00BF5433" w:rsidRDefault="00836EC4">
      <w:pPr>
        <w:rPr>
          <w:sz w:val="20"/>
          <w:szCs w:val="20"/>
        </w:rPr>
      </w:pPr>
    </w:p>
    <w:sectPr w:rsidR="00836EC4" w:rsidRPr="00BF5433" w:rsidSect="00BF543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41595"/>
    <w:multiLevelType w:val="hybridMultilevel"/>
    <w:tmpl w:val="EBC8F12A"/>
    <w:lvl w:ilvl="0" w:tplc="4202990C">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5433"/>
    <w:rsid w:val="001A16F0"/>
    <w:rsid w:val="00836EC4"/>
    <w:rsid w:val="00BF5433"/>
    <w:rsid w:val="00C40313"/>
    <w:rsid w:val="00FA3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433"/>
    <w:rPr>
      <w:color w:val="0000FF"/>
      <w:u w:val="single"/>
    </w:rPr>
  </w:style>
  <w:style w:type="paragraph" w:styleId="ListParagraph">
    <w:name w:val="List Paragraph"/>
    <w:basedOn w:val="Normal"/>
    <w:uiPriority w:val="34"/>
    <w:qFormat/>
    <w:rsid w:val="00BF5433"/>
    <w:pPr>
      <w:ind w:left="720"/>
    </w:pPr>
  </w:style>
  <w:style w:type="paragraph" w:styleId="BalloonText">
    <w:name w:val="Balloon Text"/>
    <w:basedOn w:val="Normal"/>
    <w:link w:val="BalloonTextChar"/>
    <w:uiPriority w:val="99"/>
    <w:semiHidden/>
    <w:unhideWhenUsed/>
    <w:rsid w:val="00BF5433"/>
    <w:rPr>
      <w:rFonts w:ascii="Tahoma" w:hAnsi="Tahoma" w:cs="Tahoma"/>
      <w:sz w:val="16"/>
      <w:szCs w:val="16"/>
    </w:rPr>
  </w:style>
  <w:style w:type="character" w:customStyle="1" w:styleId="BalloonTextChar">
    <w:name w:val="Balloon Text Char"/>
    <w:basedOn w:val="DefaultParagraphFont"/>
    <w:link w:val="BalloonText"/>
    <w:uiPriority w:val="99"/>
    <w:semiHidden/>
    <w:rsid w:val="00BF54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61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4.fr/fr/85-Appel_a_residence"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4.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4.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E942-A53B-41C3-8CD0-125173F2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lbarseghian</dc:creator>
  <cp:lastModifiedBy>lbarseghian</cp:lastModifiedBy>
  <cp:revision>1</cp:revision>
  <cp:lastPrinted>2008-07-29T09:21:00Z</cp:lastPrinted>
  <dcterms:created xsi:type="dcterms:W3CDTF">2008-07-29T08:58:00Z</dcterms:created>
  <dcterms:modified xsi:type="dcterms:W3CDTF">2008-07-29T09:27:00Z</dcterms:modified>
</cp:coreProperties>
</file>